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EB" w:rsidRP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B55AEB">
        <w:rPr>
          <w:rStyle w:val="a5"/>
          <w:rFonts w:ascii="Helvetica" w:hAnsi="Helvetica" w:cs="Helvetica"/>
          <w:i/>
          <w:iCs/>
          <w:color w:val="333333"/>
          <w:sz w:val="28"/>
          <w:szCs w:val="28"/>
        </w:rPr>
        <w:t>Конкурс на соискание грантов Президента Российской Федерации</w:t>
      </w:r>
      <w:r>
        <w:rPr>
          <w:rStyle w:val="a5"/>
          <w:rFonts w:ascii="Helvetica" w:hAnsi="Helvetica" w:cs="Helvetica"/>
          <w:i/>
          <w:iCs/>
          <w:color w:val="333333"/>
          <w:sz w:val="28"/>
          <w:szCs w:val="28"/>
        </w:rPr>
        <w:t xml:space="preserve"> (2015 год)</w:t>
      </w:r>
    </w:p>
    <w:p w:rsid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Министерство культуры Российской Федерации опубликовало информацию о конкурсе 2015 года на присуждение ста грантов Президента Российской Федерации для поддержки творческих проектов общенационального значения в области культуры.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Цели конкурса на соискание грантов Президента Российской Федерации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– 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Перечень разделов конкурса: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музейное дело, библиотечное дело, художественные промыслы и ремесла, народное творчество, изобразительное искусство, дизайн и архитектура, музыкальное искусство, хореографическое искусство, театральное искусство, цирковое искусство, кинематография.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Основные приоритеты: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• общенациональное значение в области культуры и искусства;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содействие формированию единого культурного пространства;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создание культурных ценностей;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сохранение культурного наследия России;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распространение лучших достижений в сфере культуры и искусства Российской Федерации;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развитие культурно-познавательного туризма.</w:t>
      </w:r>
    </w:p>
    <w:p w:rsid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Приоритетные критерии, которыми руководствуются эксперты при рассмотрении проектов:</w:t>
      </w:r>
      <w:r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• актуальность и общенациональная значимость проекта;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инновационный характер проекта;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перспектива и результаты реализации проекта,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• обоснованность запрашиваемых средств,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наличие писем о поддержке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софинансировании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проекта органами исполнительной власти в сфере культуры субъектов Российской Федерации, различных государственных, общественных и коммерческих организаций (указываемая в письмах сумма определяется лицами, оказывающими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софинансирование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самостоятельно в каждом индивидуальном случае).</w:t>
      </w:r>
      <w:proofErr w:type="gramEnd"/>
    </w:p>
    <w:p w:rsid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Не допускаются к конкурсу заявки, направленные на</w:t>
      </w:r>
      <w:proofErr w:type="gramStart"/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 xml:space="preserve"> :</w:t>
      </w:r>
      <w:proofErr w:type="gramEnd"/>
    </w:p>
    <w:p w:rsid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проведение конкурсов и фестивалей;</w:t>
      </w:r>
      <w:r>
        <w:rPr>
          <w:rFonts w:ascii="Helvetica" w:hAnsi="Helvetica" w:cs="Helvetica"/>
          <w:color w:val="333333"/>
          <w:sz w:val="21"/>
          <w:szCs w:val="21"/>
        </w:rPr>
        <w:br/>
        <w:t>• проведение юбилейных торжеств;</w:t>
      </w:r>
      <w:r>
        <w:rPr>
          <w:rFonts w:ascii="Helvetica" w:hAnsi="Helvetica" w:cs="Helvetica"/>
          <w:color w:val="333333"/>
          <w:sz w:val="21"/>
          <w:szCs w:val="21"/>
        </w:rPr>
        <w:br/>
        <w:t>• строительство зданий;</w:t>
      </w:r>
      <w:r>
        <w:rPr>
          <w:rFonts w:ascii="Helvetica" w:hAnsi="Helvetica" w:cs="Helvetica"/>
          <w:color w:val="333333"/>
          <w:sz w:val="21"/>
          <w:szCs w:val="21"/>
        </w:rPr>
        <w:br/>
        <w:t>• плановые работы организаций;</w:t>
      </w:r>
      <w:r>
        <w:rPr>
          <w:rFonts w:ascii="Helvetica" w:hAnsi="Helvetica" w:cs="Helvetica"/>
          <w:color w:val="333333"/>
          <w:sz w:val="21"/>
          <w:szCs w:val="21"/>
        </w:rPr>
        <w:br/>
        <w:t>• издание художественной литературы, периодики, учебников и учебных пособий;</w:t>
      </w:r>
      <w:r>
        <w:rPr>
          <w:rFonts w:ascii="Helvetica" w:hAnsi="Helvetica" w:cs="Helvetica"/>
          <w:color w:val="333333"/>
          <w:sz w:val="21"/>
          <w:szCs w:val="21"/>
        </w:rPr>
        <w:br/>
        <w:t>• реализацию завершенных и коммерческих проектов.</w:t>
      </w:r>
    </w:p>
    <w:p w:rsidR="00B55AEB" w:rsidRDefault="00B55AEB" w:rsidP="00B55AE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 не рассматриваются заявки, оформленные с нарушением условий настоящего конкурса.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Условия конкурса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Финансовая поддержка проектов осуществляется на конкурсной основе. 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Каждый соискатель гранта индивидуально или в составе творческого коллектива может подать только одну заявку. Соискатели грантов подают заявки на участие в конкурсе строго в установленной форме. Присланные на конкурс материалы не возвращаются, рецензии не выдаются. Члены Совета по грантам, эксперты не предоставляют информацию о ходе экспертизы заявок соискателям. По результатам конкурса Минкультуры России определяет размеры и порядок выплаты грантов.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Срок осуществления работ по проекту должен начинаться строго с апреля-мая 2015 года и не может составлять более одного года. 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</w:r>
      <w:r>
        <w:rPr>
          <w:rFonts w:ascii="Helvetica" w:hAnsi="Helvetica" w:cs="Helvetica"/>
          <w:color w:val="333333"/>
          <w:sz w:val="21"/>
          <w:szCs w:val="21"/>
        </w:rPr>
        <w:br/>
        <w:t>Сроки представления заявок: с 31 января по 31 марта 2015 года (включительно). Материалы, поступившие в Минкультуры России позднее 31 марта 2015 г., а также переданные по факсу или электронной почте, не рассматриваются.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5"/>
          <w:rFonts w:ascii="Helvetica" w:hAnsi="Helvetica" w:cs="Helvetica"/>
          <w:i/>
          <w:iCs/>
          <w:color w:val="333333"/>
          <w:sz w:val="21"/>
          <w:szCs w:val="21"/>
        </w:rPr>
        <w:t>Условия реализации поддержанных проектов: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Запрашиваемый объем финансирования проекта может составлять 800 тысяч рублей. Объем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средств, расходуемых на материальную поддержку получателя гранта и участников проекта не может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превышать 50% от запрашиваемой суммы, включая налоговые выплаты.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Конкретная сумма и условия финансирования проекта сообщаются победителям конкурса - руководителям 100 лучших проектов по контактным данным, указанным в заявках, после публикации распоряжения Президента Российской Федерации о присуждении грантов в первом квартале 2015 года (приблизительно – март-апрель).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Результаты конкурса будут опубликованы на официальных сайтах Президента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Российской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Федерации и Минкультуры России после принятия распоряжения Президента Российской Федерации (приблизительно март-апрель 2015 года).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Полная информация о Конкурсе опубликована на сайте министерства: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" w:history="1">
        <w:r>
          <w:rPr>
            <w:rStyle w:val="a6"/>
            <w:rFonts w:ascii="Helvetica" w:hAnsi="Helvetica" w:cs="Helvetica"/>
            <w:color w:val="4C1787"/>
            <w:sz w:val="21"/>
            <w:szCs w:val="21"/>
            <w:u w:val="none"/>
          </w:rPr>
          <w:t>http://mkrf.ru/deyatelnost/competitions/</w:t>
        </w:r>
      </w:hyperlink>
    </w:p>
    <w:p w:rsidR="00961630" w:rsidRDefault="00961630" w:rsidP="00B55AEB"/>
    <w:sectPr w:rsidR="00961630" w:rsidSect="0096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5AEB"/>
    <w:rsid w:val="00961630"/>
    <w:rsid w:val="00B5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E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55AEB"/>
    <w:rPr>
      <w:i/>
      <w:iCs/>
    </w:rPr>
  </w:style>
  <w:style w:type="character" w:styleId="a5">
    <w:name w:val="Strong"/>
    <w:basedOn w:val="a0"/>
    <w:uiPriority w:val="22"/>
    <w:qFormat/>
    <w:rsid w:val="00B55AEB"/>
    <w:rPr>
      <w:b/>
      <w:bCs/>
    </w:rPr>
  </w:style>
  <w:style w:type="character" w:customStyle="1" w:styleId="apple-converted-space">
    <w:name w:val="apple-converted-space"/>
    <w:basedOn w:val="a0"/>
    <w:rsid w:val="00B55AEB"/>
  </w:style>
  <w:style w:type="character" w:styleId="a6">
    <w:name w:val="Hyperlink"/>
    <w:basedOn w:val="a0"/>
    <w:uiPriority w:val="99"/>
    <w:unhideWhenUsed/>
    <w:rsid w:val="00B55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krf.ru/deyatelnost/compet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2015-02-04T08:40:00Z</dcterms:created>
  <dcterms:modified xsi:type="dcterms:W3CDTF">2015-02-04T08:44:00Z</dcterms:modified>
</cp:coreProperties>
</file>